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20"/>
          <w:lang w:eastAsia="zh-CN"/>
        </w:rPr>
        <w:t>”</w:t>
      </w:r>
      <w:r>
        <w:rPr>
          <w:rFonts w:hint="eastAsia" w:ascii="微软雅黑" w:hAnsi="微软雅黑" w:eastAsia="微软雅黑" w:cs="微软雅黑"/>
          <w:sz w:val="32"/>
          <w:szCs w:val="20"/>
        </w:rPr>
        <w:t>共力生态</w:t>
      </w:r>
      <w:r>
        <w:rPr>
          <w:rFonts w:hint="eastAsia" w:ascii="微软雅黑" w:hAnsi="微软雅黑" w:eastAsia="微软雅黑" w:cs="微软雅黑"/>
          <w:sz w:val="32"/>
          <w:szCs w:val="20"/>
          <w:lang w:eastAsia="zh-CN"/>
        </w:rPr>
        <w:t>“</w:t>
      </w:r>
      <w:r>
        <w:rPr>
          <w:rFonts w:hint="eastAsia" w:ascii="微软雅黑" w:hAnsi="微软雅黑" w:eastAsia="微软雅黑" w:cs="微软雅黑"/>
          <w:sz w:val="32"/>
          <w:szCs w:val="20"/>
          <w:lang w:val="en-US" w:eastAsia="zh-CN"/>
        </w:rPr>
        <w:t>需要海南公司向技术公司和代办公司打款说明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  <w:t>一、”共力生态“DT商城货款垫付及结算说明：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200"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在”共力生态“平台商品供应链未形成规模之前，为了能够给用户一个饱满且丰富的DT商城商品展示，因此技术运营团队采取从淘宝平台寻找适合商品进行上架，并且与北海黑珍珠海洋生物科技有限公司的”海洋之谜“产品系列和北京天僖通享文化传媒中心的”元気宝“产品系列进行上架，由于这类商品需要现金结算才能发货，因此，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为了保障用户购买后能够及时收货，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此类商品将由技术团队先行垫付再由毗魅（海南）数字科技有限公司向技术团队付款。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付款方式：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技术团队向产品厂家付款；海南公司向技术团队指定账户付款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垫付结算周期：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7天（每7天海南公司向技术团队结算一次货款）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以下为2022年6月30日-8月3日用户购物下单，货款垫付情况</w:t>
      </w:r>
    </w:p>
    <w:tbl>
      <w:tblPr>
        <w:tblStyle w:val="4"/>
        <w:tblW w:w="8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707"/>
        <w:gridCol w:w="1193"/>
        <w:gridCol w:w="1148"/>
        <w:gridCol w:w="1302"/>
        <w:gridCol w:w="1200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086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下单时间</w:t>
            </w:r>
          </w:p>
        </w:tc>
        <w:tc>
          <w:tcPr>
            <w:tcW w:w="1707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下单商品</w:t>
            </w:r>
          </w:p>
        </w:tc>
        <w:tc>
          <w:tcPr>
            <w:tcW w:w="1193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商品渠道</w:t>
            </w:r>
          </w:p>
        </w:tc>
        <w:tc>
          <w:tcPr>
            <w:tcW w:w="1148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下单用户</w:t>
            </w:r>
          </w:p>
        </w:tc>
        <w:tc>
          <w:tcPr>
            <w:tcW w:w="1302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订单金额</w:t>
            </w:r>
          </w:p>
        </w:tc>
        <w:tc>
          <w:tcPr>
            <w:tcW w:w="1200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平台25%</w:t>
            </w:r>
          </w:p>
        </w:tc>
        <w:tc>
          <w:tcPr>
            <w:tcW w:w="1199" w:type="dxa"/>
            <w:shd w:val="clear" w:color="auto" w:fill="595959" w:themeFill="text1" w:themeFillTint="A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商家结算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6月30日</w:t>
            </w: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海洋之谜珍珠肽玻尿酸精华液</w:t>
            </w:r>
          </w:p>
        </w:tc>
        <w:tc>
          <w:tcPr>
            <w:tcW w:w="119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海洋之谜</w:t>
            </w:r>
          </w:p>
        </w:tc>
        <w:tc>
          <w:tcPr>
            <w:tcW w:w="114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荣运动</w:t>
            </w:r>
          </w:p>
        </w:tc>
        <w:tc>
          <w:tcPr>
            <w:tcW w:w="130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398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99.5</w:t>
            </w:r>
          </w:p>
        </w:tc>
        <w:tc>
          <w:tcPr>
            <w:tcW w:w="11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298.5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7月1日</w:t>
            </w: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舒肤佳沐浴露氨基酸宝宝童泡泡乳液沐浴乳</w:t>
            </w:r>
          </w:p>
        </w:tc>
        <w:tc>
          <w:tcPr>
            <w:tcW w:w="119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淘宝</w:t>
            </w:r>
          </w:p>
        </w:tc>
        <w:tc>
          <w:tcPr>
            <w:tcW w:w="114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荣运动</w:t>
            </w:r>
          </w:p>
        </w:tc>
        <w:tc>
          <w:tcPr>
            <w:tcW w:w="130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64.9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16.225</w:t>
            </w:r>
          </w:p>
        </w:tc>
        <w:tc>
          <w:tcPr>
            <w:tcW w:w="11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48.675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0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7月4日</w:t>
            </w: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舒肤佳沐浴露氨基酸宝宝童泡泡乳液沐浴乳</w:t>
            </w:r>
          </w:p>
        </w:tc>
        <w:tc>
          <w:tcPr>
            <w:tcW w:w="119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淘宝</w:t>
            </w:r>
          </w:p>
        </w:tc>
        <w:tc>
          <w:tcPr>
            <w:tcW w:w="114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利均</w:t>
            </w:r>
          </w:p>
        </w:tc>
        <w:tc>
          <w:tcPr>
            <w:tcW w:w="130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64.9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16.225</w:t>
            </w:r>
          </w:p>
        </w:tc>
        <w:tc>
          <w:tcPr>
            <w:tcW w:w="11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48.675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8月3日</w:t>
            </w:r>
          </w:p>
        </w:tc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気宝灸灸 冷敷凝胶</w:t>
            </w:r>
          </w:p>
        </w:tc>
        <w:tc>
          <w:tcPr>
            <w:tcW w:w="119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元気宝</w:t>
            </w:r>
          </w:p>
        </w:tc>
        <w:tc>
          <w:tcPr>
            <w:tcW w:w="114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雷缘胜</w:t>
            </w:r>
          </w:p>
        </w:tc>
        <w:tc>
          <w:tcPr>
            <w:tcW w:w="130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398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99.5</w:t>
            </w:r>
          </w:p>
        </w:tc>
        <w:tc>
          <w:tcPr>
            <w:tcW w:w="11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298.5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513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30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925.8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231.45</w:t>
            </w:r>
          </w:p>
        </w:tc>
        <w:tc>
          <w:tcPr>
            <w:tcW w:w="11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vertAlign w:val="baseline"/>
                <w:lang w:val="en-US" w:eastAsia="zh-CN"/>
              </w:rPr>
              <w:t>694.35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83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垫付金额：694.35元， 结算公司：技术团队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spacing w:line="480" w:lineRule="auto"/>
        <w:ind w:leftChars="0"/>
        <w:rPr>
          <w:rFonts w:hint="default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  <w:t>二、”共力生态“开通第三方支付入网费垫付及结算说明：</w:t>
      </w:r>
    </w:p>
    <w:p>
      <w:pPr>
        <w:numPr>
          <w:ilvl w:val="0"/>
          <w:numId w:val="0"/>
        </w:numPr>
        <w:spacing w:line="480" w:lineRule="auto"/>
        <w:ind w:firstLine="280" w:firstLineChars="10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“共力生态”平台接入三方支付“京东收银”，“一次性入网接口费用”，计：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人民币3000元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。（该费用以由技术团队先行垫付）</w:t>
      </w:r>
    </w:p>
    <w:p>
      <w:pPr>
        <w:numPr>
          <w:ilvl w:val="0"/>
          <w:numId w:val="0"/>
        </w:numPr>
        <w:spacing w:line="480" w:lineRule="auto"/>
        <w:rPr>
          <w:rFonts w:hint="eastAsia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  <w:t>三、《毗魅（海南）数字科技有限公司》待办手续及费用一览</w:t>
      </w:r>
    </w:p>
    <w:p>
      <w:pPr>
        <w:numPr>
          <w:ilvl w:val="0"/>
          <w:numId w:val="2"/>
        </w:numPr>
        <w:spacing w:line="48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ICP/EDI双证（网售资质）：人民币12000元</w:t>
      </w:r>
    </w:p>
    <w:p>
      <w:pPr>
        <w:numPr>
          <w:ilvl w:val="0"/>
          <w:numId w:val="2"/>
        </w:numPr>
        <w:spacing w:line="48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软件著作权（APP软件认证上架使用）：人民币5000元</w:t>
      </w:r>
    </w:p>
    <w:p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合计：人民币17000元（接下来要付款的费用）</w:t>
      </w:r>
    </w:p>
    <w:p>
      <w:pPr>
        <w:numPr>
          <w:ilvl w:val="0"/>
          <w:numId w:val="0"/>
        </w:numPr>
        <w:spacing w:line="480" w:lineRule="auto"/>
        <w:rPr>
          <w:rFonts w:hint="default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shd w:val="clear" w:color="FFFFFF" w:fill="D9D9D9"/>
          <w:lang w:val="en-US" w:eastAsia="zh-CN"/>
        </w:rPr>
        <w:t>四、垫付费用结算+接下来要付款的费用统计</w:t>
      </w:r>
    </w:p>
    <w:p>
      <w:pPr>
        <w:numPr>
          <w:ilvl w:val="0"/>
          <w:numId w:val="0"/>
        </w:numPr>
        <w:ind w:firstLine="560" w:firstLineChars="200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240"/>
        <w:gridCol w:w="1029"/>
        <w:gridCol w:w="1029"/>
        <w:gridCol w:w="1029"/>
        <w:gridCol w:w="3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shd w:val="clear" w:color="auto" w:fill="595959" w:themeFill="text1" w:themeFillTint="A5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费用名称</w:t>
            </w:r>
          </w:p>
        </w:tc>
        <w:tc>
          <w:tcPr>
            <w:tcW w:w="1312" w:type="dxa"/>
            <w:shd w:val="clear" w:color="auto" w:fill="595959" w:themeFill="text1" w:themeFillTint="A5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费用额度</w:t>
            </w:r>
          </w:p>
        </w:tc>
        <w:tc>
          <w:tcPr>
            <w:tcW w:w="1185" w:type="dxa"/>
            <w:shd w:val="clear" w:color="auto" w:fill="595959" w:themeFill="text1" w:themeFillTint="A5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费用类型</w:t>
            </w:r>
          </w:p>
        </w:tc>
        <w:tc>
          <w:tcPr>
            <w:tcW w:w="1186" w:type="dxa"/>
            <w:shd w:val="clear" w:color="auto" w:fill="595959" w:themeFill="text1" w:themeFillTint="A5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付款渠道</w:t>
            </w:r>
          </w:p>
        </w:tc>
        <w:tc>
          <w:tcPr>
            <w:tcW w:w="1186" w:type="dxa"/>
            <w:shd w:val="clear" w:color="auto" w:fill="595959" w:themeFill="text1" w:themeFillTint="A5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付款方式</w:t>
            </w:r>
          </w:p>
        </w:tc>
        <w:tc>
          <w:tcPr>
            <w:tcW w:w="2468" w:type="dxa"/>
            <w:shd w:val="clear" w:color="auto" w:fill="595959" w:themeFill="text1" w:themeFillTint="A5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FFFF" w:themeColor="background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付款账号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商品货款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694.35元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垫付结算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技术团队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私人账户</w:t>
            </w:r>
          </w:p>
        </w:tc>
        <w:tc>
          <w:tcPr>
            <w:tcW w:w="2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账户名：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李畅6214834510100838招商银行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三方支付入网费用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3000元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垫付结算</w:t>
            </w:r>
          </w:p>
        </w:tc>
        <w:tc>
          <w:tcPr>
            <w:tcW w:w="1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ICP/EDI双证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12000元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代办付款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代办公司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对公账户</w:t>
            </w:r>
          </w:p>
        </w:tc>
        <w:tc>
          <w:tcPr>
            <w:tcW w:w="2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公司名称：黑龙江陆陆信息科技有限公司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开户银行：中国建设银行股份有限公司哈尔滨新疆支行。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账号：23050186585600000043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软件著作权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5000元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代办付款</w:t>
            </w:r>
          </w:p>
        </w:tc>
        <w:tc>
          <w:tcPr>
            <w:tcW w:w="1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33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应向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代办公司付款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总额：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17000元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应向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技术团队垫付结算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总额：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3694.35元</w:t>
            </w:r>
          </w:p>
        </w:tc>
      </w:tr>
    </w:tbl>
    <w:p>
      <w:pPr>
        <w:numPr>
          <w:ilvl w:val="0"/>
          <w:numId w:val="0"/>
        </w:numPr>
        <w:ind w:firstLine="560" w:firstLineChars="200"/>
        <w:rPr>
          <w:rFonts w:hint="default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6305"/>
    <w:multiLevelType w:val="singleLevel"/>
    <w:tmpl w:val="AA36630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CC8EF46"/>
    <w:multiLevelType w:val="singleLevel"/>
    <w:tmpl w:val="5CC8EF4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Tg2ZGJlOGViNDljZGIzNzUwZTIyYTA3Y2I1ODcifQ=="/>
  </w:docVars>
  <w:rsids>
    <w:rsidRoot w:val="00000000"/>
    <w:rsid w:val="025B33B8"/>
    <w:rsid w:val="03A50564"/>
    <w:rsid w:val="05CE2298"/>
    <w:rsid w:val="05FF41B5"/>
    <w:rsid w:val="23DC5E25"/>
    <w:rsid w:val="2DB67EA7"/>
    <w:rsid w:val="4FCD351A"/>
    <w:rsid w:val="6F41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793</Words>
  <Characters>934</Characters>
  <Lines>0</Lines>
  <Paragraphs>0</Paragraphs>
  <TotalTime>8</TotalTime>
  <ScaleCrop>false</ScaleCrop>
  <LinksUpToDate>false</LinksUpToDate>
  <CharactersWithSpaces>936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2022-08-04T08:12:00Z</dcterms:created>
  <dc:creator>admin</dc:creator>
  <cp:lastModifiedBy>花阡、</cp:lastModifiedBy>
  <dcterms:modified xsi:type="dcterms:W3CDTF">2022-08-05T03:19:35Z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E34FF3AD0C13435185BB300748E79BCC</vt:lpwstr>
  </property>
</Properties>
</file>